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after="0"/>
        <w:jc w:val="center"/>
        <w:rPr>
          <w:rFonts w:ascii="微软雅黑" w:hAnsi="微软雅黑" w:eastAsia="微软雅黑"/>
          <w:color w:val="525353"/>
          <w:sz w:val="22"/>
          <w:szCs w:val="22"/>
        </w:rPr>
      </w:pPr>
      <w:r>
        <w:rPr>
          <w:rFonts w:hint="eastAsia" w:ascii="微软雅黑" w:hAnsi="微软雅黑" w:eastAsia="微软雅黑"/>
          <w:color w:val="525353"/>
          <w:sz w:val="22"/>
          <w:szCs w:val="22"/>
        </w:rPr>
        <w:t>关于公开征集评标专家库专家的通知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20" w:firstLineChars="200"/>
        <w:rPr>
          <w:rFonts w:asciiTheme="minorEastAsia" w:hAnsiTheme="minorEastAsia" w:eastAsiaTheme="minorEastAsia" w:cstheme="minorBidi"/>
          <w:kern w:val="2"/>
          <w:sz w:val="21"/>
          <w:szCs w:val="22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  <w:t>为满足公司招标采购项目评标（评审）工作需要，进一步优化评标（评审）专家专业结构，充实评标（评审）专家力量，确保评标（评审）过程公平公正和廉洁高效，现面向社会公开征集评标（评审）专家。现将有关事宜通知如下: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</w:pPr>
      <w:r>
        <w:rPr>
          <w:rFonts w:hint="eastAsia" w:asciiTheme="minorEastAsia" w:hAnsiTheme="minorEastAsia" w:eastAsiaTheme="minorEastAsia" w:cstheme="minorBidi"/>
          <w:b/>
          <w:bCs/>
          <w:kern w:val="2"/>
          <w:sz w:val="21"/>
          <w:szCs w:val="22"/>
        </w:rPr>
        <w:t>　　一、征集时间及专业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  <w:t>　　本次征集工作从下发通知日起至2024年4月14日止。征集专业详见《评标（评审）专家专业分类标准》（详见附件）。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</w:pPr>
      <w:r>
        <w:rPr>
          <w:rFonts w:hint="eastAsia" w:asciiTheme="minorEastAsia" w:hAnsiTheme="minorEastAsia" w:eastAsiaTheme="minorEastAsia" w:cstheme="minorBidi"/>
          <w:b/>
          <w:bCs/>
          <w:kern w:val="2"/>
          <w:sz w:val="21"/>
          <w:szCs w:val="22"/>
        </w:rPr>
        <w:t>　　二、征集条件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  <w:t>　　1.身体健康，年龄65周岁以下（1959年5月1日以后出生），能够独立承担评标（评审）工作；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  <w:t xml:space="preserve">　　2. 具有中级专业技术职称或同等专业水平且从事相关领域工作满8年，或者具有高级专业技术职称或同等专业水平； 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  <w:t>　　3.熟悉所征集专业领域的法律、法规、规章和技术规范、技术标准，具有较好理论水平和丰富实践经验；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  <w:t>　　4.能够熟练使用计算机及常用办公软件；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  <w:t>　　5.能够坚持实事求是的科学态度，认真、诚实、公正、廉洁地履行职责，具有良好的职业素质和道德素养；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  <w:t>　　6.无违法、违纪及不良信用记录；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05"/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  <w:t>7.符合法律、法规规定的其他条件。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</w:pPr>
      <w:r>
        <w:rPr>
          <w:rFonts w:hint="eastAsia" w:asciiTheme="minorEastAsia" w:hAnsiTheme="minorEastAsia" w:eastAsiaTheme="minorEastAsia" w:cstheme="minorBidi"/>
          <w:b/>
          <w:bCs/>
          <w:kern w:val="2"/>
          <w:sz w:val="21"/>
          <w:szCs w:val="22"/>
        </w:rPr>
        <w:t>　　三、申报程序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  <w:t>　　（一）申报时间及方式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  <w:t>　　2024年3月15日至4月14日。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  <w:t>　　（二）申报材料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62" w:firstLineChars="220"/>
        <w:rPr>
          <w:rFonts w:asciiTheme="minorEastAsia" w:hAnsiTheme="minorEastAsia" w:eastAsiaTheme="minorEastAsia" w:cstheme="minorBidi"/>
          <w:kern w:val="2"/>
          <w:sz w:val="21"/>
          <w:szCs w:val="22"/>
          <w:u w:val="none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  <w:t>申报材料应满足专家入库条件，</w:t>
      </w:r>
      <w:r>
        <w:rPr>
          <w:rFonts w:asciiTheme="minorEastAsia" w:hAnsiTheme="minorEastAsia" w:eastAsiaTheme="minorEastAsia" w:cstheme="minorBidi"/>
          <w:kern w:val="2"/>
          <w:sz w:val="21"/>
          <w:szCs w:val="22"/>
        </w:rPr>
        <w:t>申报人将</w:t>
      </w:r>
      <w:r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  <w:t>申报材料</w:t>
      </w:r>
      <w:r>
        <w:rPr>
          <w:rFonts w:asciiTheme="minorEastAsia" w:hAnsiTheme="minorEastAsia" w:eastAsiaTheme="minorEastAsia" w:cstheme="minorBidi"/>
          <w:kern w:val="2"/>
          <w:sz w:val="21"/>
          <w:szCs w:val="22"/>
        </w:rPr>
        <w:t>发至邮箱：</w:t>
      </w:r>
      <w:r>
        <w:rPr>
          <w:rFonts w:hint="eastAsia" w:asciiTheme="minorEastAsia" w:hAnsiTheme="minorEastAsia" w:eastAsiaTheme="minorEastAsia" w:cstheme="minorBidi"/>
          <w:kern w:val="2"/>
          <w:sz w:val="21"/>
          <w:szCs w:val="22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Bidi"/>
          <w:kern w:val="2"/>
          <w:sz w:val="21"/>
          <w:szCs w:val="22"/>
          <w:lang w:val="en-US" w:eastAsia="zh-CN"/>
        </w:rPr>
        <w:instrText xml:space="preserve"> HYPERLINK "mailto:47383657@qq.com，" </w:instrText>
      </w:r>
      <w:r>
        <w:rPr>
          <w:rFonts w:hint="eastAsia" w:asciiTheme="minorEastAsia" w:hAnsiTheme="minorEastAsia" w:eastAsiaTheme="minorEastAsia" w:cstheme="minorBidi"/>
          <w:kern w:val="2"/>
          <w:sz w:val="21"/>
          <w:szCs w:val="22"/>
          <w:lang w:val="en-US" w:eastAsia="zh-CN"/>
        </w:rPr>
        <w:fldChar w:fldCharType="separate"/>
      </w:r>
      <w:r>
        <w:rPr>
          <w:rStyle w:val="10"/>
          <w:rFonts w:hint="eastAsia" w:asciiTheme="minorEastAsia" w:hAnsiTheme="minorEastAsia" w:eastAsiaTheme="minorEastAsia" w:cstheme="minorBidi"/>
          <w:kern w:val="2"/>
          <w:sz w:val="21"/>
          <w:szCs w:val="22"/>
          <w:lang w:val="en-US" w:eastAsia="zh-CN"/>
        </w:rPr>
        <w:t xml:space="preserve">47383657@qq.com </w:t>
      </w:r>
      <w:r>
        <w:rPr>
          <w:rFonts w:hint="eastAsia" w:asciiTheme="minorEastAsia" w:hAnsiTheme="minorEastAsia" w:eastAsiaTheme="minorEastAsia" w:cstheme="minorBidi"/>
          <w:kern w:val="2"/>
          <w:sz w:val="21"/>
          <w:szCs w:val="22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Bidi"/>
          <w:kern w:val="2"/>
          <w:sz w:val="21"/>
          <w:szCs w:val="22"/>
          <w:u w:val="none"/>
          <w:lang w:val="en-US" w:eastAsia="zh-CN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62" w:firstLineChars="220"/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  <w:t>具体申报材料如下：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62" w:firstLineChars="220"/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  <w:t>1、申请表（详见附件）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62" w:firstLineChars="220"/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  <w:t>2、身份证扫描件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62" w:firstLineChars="220"/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  <w:t>3、职称证书或执业资格证书扫描件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</w:pPr>
      <w:r>
        <w:rPr>
          <w:rFonts w:hint="eastAsia" w:asciiTheme="minorEastAsia" w:hAnsiTheme="minorEastAsia" w:eastAsiaTheme="minorEastAsia" w:cstheme="minorBidi"/>
          <w:b/>
          <w:bCs/>
          <w:kern w:val="2"/>
          <w:sz w:val="21"/>
          <w:szCs w:val="22"/>
        </w:rPr>
        <w:t>　　四、有关要求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  <w:t>　  申请人填报的信息应真实有效，不得弄虚作假，一经发现，将取消专家申报资格。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255"/>
        <w:rPr>
          <w:rFonts w:hint="default" w:asciiTheme="minorEastAsia" w:hAnsiTheme="minorEastAsia" w:eastAsiaTheme="minorEastAsia" w:cstheme="minorBidi"/>
          <w:kern w:val="2"/>
          <w:sz w:val="21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  <w:t>联系人及联系方式：</w:t>
      </w:r>
      <w:r>
        <w:rPr>
          <w:rFonts w:hint="eastAsia" w:asciiTheme="minorEastAsia" w:hAnsiTheme="minorEastAsia" w:eastAsiaTheme="minorEastAsia" w:cstheme="minorBidi"/>
          <w:kern w:val="2"/>
          <w:sz w:val="21"/>
          <w:szCs w:val="22"/>
          <w:lang w:val="en-US" w:eastAsia="zh-CN"/>
        </w:rPr>
        <w:t>李静0574-87731577</w:t>
      </w:r>
    </w:p>
    <w:p>
      <w:pPr>
        <w:spacing w:line="360" w:lineRule="auto"/>
        <w:jc w:val="right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中冠工程管理咨询有限公司</w:t>
      </w:r>
    </w:p>
    <w:p>
      <w:pPr>
        <w:spacing w:line="360" w:lineRule="auto"/>
        <w:jc w:val="right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2024年3月12日</w:t>
      </w:r>
    </w:p>
    <w:p>
      <w:pPr>
        <w:spacing w:line="360" w:lineRule="auto"/>
        <w:jc w:val="right"/>
        <w:rPr>
          <w:rFonts w:hint="eastAsia" w:asciiTheme="minorEastAsia" w:hAnsiTheme="minorEastAsia"/>
        </w:rPr>
      </w:pPr>
    </w:p>
    <w:p>
      <w:pPr>
        <w:spacing w:line="360" w:lineRule="auto"/>
        <w:jc w:val="right"/>
        <w:rPr>
          <w:rFonts w:hint="eastAsia" w:asciiTheme="minorEastAsia" w:hAnsiTheme="minorEastAsia"/>
        </w:rPr>
      </w:pPr>
    </w:p>
    <w:p>
      <w:pPr>
        <w:spacing w:line="360" w:lineRule="auto"/>
        <w:jc w:val="right"/>
        <w:rPr>
          <w:rFonts w:hint="eastAsia" w:asciiTheme="minorEastAsia" w:hAnsiTheme="minorEastAsia"/>
        </w:rPr>
      </w:pPr>
    </w:p>
    <w:p>
      <w:pPr>
        <w:spacing w:line="360" w:lineRule="auto"/>
        <w:jc w:val="right"/>
        <w:rPr>
          <w:rFonts w:hint="eastAsia" w:asciiTheme="minorEastAsia" w:hAnsiTheme="minorEastAsia"/>
        </w:rPr>
      </w:pPr>
    </w:p>
    <w:p>
      <w:pPr>
        <w:spacing w:line="360" w:lineRule="auto"/>
        <w:jc w:val="right"/>
        <w:rPr>
          <w:rFonts w:hint="eastAsia" w:asciiTheme="minorEastAsia" w:hAnsiTheme="minorEastAsia"/>
        </w:rPr>
      </w:pPr>
    </w:p>
    <w:p>
      <w:pPr>
        <w:spacing w:line="360" w:lineRule="auto"/>
        <w:jc w:val="right"/>
        <w:rPr>
          <w:rFonts w:hint="eastAsia" w:asciiTheme="minorEastAsia" w:hAnsiTheme="minorEastAsia"/>
        </w:rPr>
      </w:pPr>
    </w:p>
    <w:p>
      <w:pPr>
        <w:spacing w:line="360" w:lineRule="auto"/>
        <w:jc w:val="right"/>
        <w:rPr>
          <w:rFonts w:hint="eastAsia" w:asciiTheme="minorEastAsia" w:hAnsiTheme="minorEastAsia"/>
        </w:rPr>
      </w:pPr>
    </w:p>
    <w:p>
      <w:pPr>
        <w:spacing w:line="360" w:lineRule="auto"/>
        <w:jc w:val="right"/>
        <w:rPr>
          <w:rFonts w:hint="eastAsia" w:asciiTheme="minorEastAsia" w:hAnsiTheme="minorEastAsia"/>
        </w:rPr>
      </w:pPr>
    </w:p>
    <w:p>
      <w:pPr>
        <w:spacing w:line="360" w:lineRule="auto"/>
        <w:jc w:val="right"/>
        <w:rPr>
          <w:rFonts w:hint="eastAsia" w:asciiTheme="minorEastAsia" w:hAnsiTheme="minorEastAsia"/>
        </w:rPr>
      </w:pPr>
    </w:p>
    <w:p>
      <w:pPr>
        <w:spacing w:line="360" w:lineRule="auto"/>
        <w:jc w:val="right"/>
        <w:rPr>
          <w:rFonts w:hint="eastAsia" w:asciiTheme="minorEastAsia" w:hAnsiTheme="minorEastAsia"/>
        </w:rPr>
      </w:pPr>
    </w:p>
    <w:p>
      <w:pPr>
        <w:spacing w:line="360" w:lineRule="auto"/>
        <w:jc w:val="right"/>
        <w:rPr>
          <w:rFonts w:hint="eastAsia" w:asciiTheme="minorEastAsia" w:hAnsiTheme="minorEastAsia"/>
        </w:rPr>
      </w:pPr>
    </w:p>
    <w:p>
      <w:pPr>
        <w:spacing w:line="360" w:lineRule="auto"/>
        <w:jc w:val="right"/>
        <w:rPr>
          <w:rFonts w:hint="eastAsia" w:asciiTheme="minorEastAsia" w:hAnsiTheme="minorEastAsia"/>
        </w:rPr>
      </w:pPr>
    </w:p>
    <w:p>
      <w:pPr>
        <w:spacing w:line="360" w:lineRule="auto"/>
        <w:jc w:val="right"/>
        <w:rPr>
          <w:rFonts w:hint="eastAsia" w:asciiTheme="minorEastAsia" w:hAnsiTheme="minorEastAsia"/>
        </w:rPr>
      </w:pPr>
    </w:p>
    <w:p>
      <w:pPr>
        <w:spacing w:line="360" w:lineRule="auto"/>
        <w:jc w:val="right"/>
        <w:rPr>
          <w:rFonts w:hint="eastAsia" w:asciiTheme="minorEastAsia" w:hAnsiTheme="minorEastAsia"/>
        </w:rPr>
      </w:pPr>
    </w:p>
    <w:p>
      <w:pPr>
        <w:spacing w:line="360" w:lineRule="auto"/>
        <w:jc w:val="right"/>
        <w:rPr>
          <w:rFonts w:hint="eastAsia" w:asciiTheme="minorEastAsia" w:hAnsiTheme="minorEastAsia"/>
        </w:rPr>
      </w:pPr>
    </w:p>
    <w:p>
      <w:pPr>
        <w:spacing w:line="360" w:lineRule="auto"/>
        <w:jc w:val="right"/>
        <w:rPr>
          <w:rFonts w:hint="eastAsia" w:asciiTheme="minorEastAsia" w:hAnsiTheme="minorEastAsia"/>
        </w:rPr>
      </w:pPr>
    </w:p>
    <w:p>
      <w:pPr>
        <w:spacing w:line="360" w:lineRule="auto"/>
        <w:jc w:val="right"/>
        <w:rPr>
          <w:rFonts w:hint="eastAsia" w:asciiTheme="minorEastAsia" w:hAnsiTheme="minorEastAsia"/>
        </w:rPr>
      </w:pPr>
    </w:p>
    <w:p>
      <w:pPr>
        <w:spacing w:line="360" w:lineRule="auto"/>
        <w:jc w:val="right"/>
        <w:rPr>
          <w:rFonts w:hint="eastAsia" w:asciiTheme="minorEastAsia" w:hAnsiTheme="minorEastAsia"/>
        </w:rPr>
      </w:pPr>
    </w:p>
    <w:p>
      <w:pPr>
        <w:spacing w:line="360" w:lineRule="auto"/>
        <w:jc w:val="right"/>
        <w:rPr>
          <w:rFonts w:hint="eastAsia" w:asciiTheme="minorEastAsia" w:hAnsiTheme="minorEastAsia"/>
        </w:rPr>
      </w:pPr>
    </w:p>
    <w:p>
      <w:pPr>
        <w:spacing w:line="360" w:lineRule="auto"/>
        <w:jc w:val="right"/>
        <w:rPr>
          <w:rFonts w:hint="eastAsia" w:asciiTheme="minorEastAsia" w:hAnsiTheme="minorEastAsia"/>
        </w:rPr>
      </w:pPr>
    </w:p>
    <w:p>
      <w:pPr>
        <w:spacing w:line="360" w:lineRule="auto"/>
        <w:jc w:val="right"/>
        <w:rPr>
          <w:rFonts w:hint="eastAsia" w:asciiTheme="minorEastAsia" w:hAnsiTheme="minorEastAsia"/>
        </w:rPr>
      </w:pPr>
    </w:p>
    <w:p>
      <w:pPr>
        <w:spacing w:line="360" w:lineRule="auto"/>
        <w:jc w:val="right"/>
        <w:rPr>
          <w:rFonts w:hint="eastAsia" w:asciiTheme="minorEastAsia" w:hAnsiTheme="minorEastAsia"/>
        </w:rPr>
      </w:pPr>
      <w:bookmarkStart w:id="0" w:name="_GoBack"/>
      <w:bookmarkEnd w:id="0"/>
    </w:p>
    <w:p>
      <w:pPr>
        <w:spacing w:line="360" w:lineRule="auto"/>
        <w:jc w:val="right"/>
        <w:rPr>
          <w:rFonts w:hint="eastAsia" w:asciiTheme="minorEastAsia" w:hAnsiTheme="minorEastAsia"/>
        </w:rPr>
      </w:pPr>
    </w:p>
    <w:p>
      <w:pPr>
        <w:spacing w:line="360" w:lineRule="auto"/>
        <w:jc w:val="right"/>
        <w:rPr>
          <w:rFonts w:hint="eastAsia" w:asciiTheme="minorEastAsia" w:hAnsiTheme="minorEastAsia"/>
        </w:rPr>
      </w:pPr>
    </w:p>
    <w:p>
      <w:pPr>
        <w:spacing w:line="360" w:lineRule="auto"/>
        <w:jc w:val="right"/>
        <w:rPr>
          <w:rFonts w:hint="eastAsia" w:asciiTheme="minorEastAsia" w:hAnsiTheme="minorEastAsia"/>
        </w:rPr>
      </w:pPr>
    </w:p>
    <w:p>
      <w:pPr>
        <w:spacing w:line="360" w:lineRule="auto"/>
        <w:jc w:val="center"/>
        <w:rPr>
          <w:rFonts w:hint="eastAsia" w:asciiTheme="minorEastAsia" w:hAnsiTheme="minorEastAsia"/>
        </w:rPr>
      </w:pPr>
    </w:p>
    <w:p>
      <w:pPr>
        <w:spacing w:line="360" w:lineRule="auto"/>
        <w:jc w:val="right"/>
      </w:pPr>
    </w:p>
    <w:p>
      <w:pPr>
        <w:spacing w:line="360" w:lineRule="auto"/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附件1：</w:t>
      </w:r>
    </w:p>
    <w:p>
      <w:pPr>
        <w:spacing w:line="600" w:lineRule="exact"/>
        <w:jc w:val="center"/>
        <w:rPr>
          <w:rFonts w:hint="eastAsia" w:ascii="仿宋" w:hAnsi="仿宋" w:eastAsia="仿宋"/>
          <w:b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中冠咨询评标（评审）专家库家申请表</w:t>
      </w:r>
    </w:p>
    <w:p>
      <w:pPr>
        <w:spacing w:line="600" w:lineRule="exact"/>
        <w:jc w:val="both"/>
        <w:rPr>
          <w:rFonts w:ascii="仿宋" w:hAnsi="仿宋" w:eastAsia="仿宋"/>
          <w:b/>
          <w:color w:val="000000"/>
          <w:sz w:val="30"/>
          <w:szCs w:val="30"/>
        </w:rPr>
      </w:pPr>
    </w:p>
    <w:tbl>
      <w:tblPr>
        <w:tblStyle w:val="6"/>
        <w:tblW w:w="9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227"/>
        <w:gridCol w:w="916"/>
        <w:gridCol w:w="1371"/>
        <w:gridCol w:w="1827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9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214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182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9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34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60" w:firstLineChars="1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9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534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9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单位职务</w:t>
            </w:r>
          </w:p>
        </w:tc>
        <w:tc>
          <w:tcPr>
            <w:tcW w:w="214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手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机</w:t>
            </w:r>
          </w:p>
        </w:tc>
        <w:tc>
          <w:tcPr>
            <w:tcW w:w="182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9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214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182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198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专业领域</w:t>
            </w:r>
          </w:p>
        </w:tc>
        <w:tc>
          <w:tcPr>
            <w:tcW w:w="717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□工程   □货物   □服务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专业细分</w:t>
            </w:r>
          </w:p>
        </w:tc>
        <w:tc>
          <w:tcPr>
            <w:tcW w:w="7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（请填写三级目录中的编号，不超过二个，如A101、A102）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9152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专业工作情况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32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594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32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594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</w:tblPrEx>
        <w:trPr>
          <w:trHeight w:val="1414" w:hRule="atLeast"/>
          <w:jc w:val="center"/>
        </w:trPr>
        <w:tc>
          <w:tcPr>
            <w:tcW w:w="32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594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32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594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32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专业技术资格名称</w:t>
            </w:r>
          </w:p>
        </w:tc>
        <w:tc>
          <w:tcPr>
            <w:tcW w:w="594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default"/>
          <w:sz w:val="32"/>
          <w:szCs w:val="32"/>
          <w:lang w:val="en-US" w:eastAsia="zh-CN"/>
        </w:rPr>
      </w:pPr>
    </w:p>
    <w:p>
      <w:pPr>
        <w:spacing w:line="360" w:lineRule="auto"/>
        <w:jc w:val="center"/>
        <w:rPr>
          <w:rFonts w:hint="default"/>
          <w:sz w:val="32"/>
          <w:szCs w:val="32"/>
          <w:lang w:val="en-US" w:eastAsia="zh-CN"/>
        </w:rPr>
      </w:pPr>
    </w:p>
    <w:p>
      <w:pPr>
        <w:spacing w:line="360" w:lineRule="auto"/>
        <w:jc w:val="left"/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附件2：</w:t>
      </w:r>
    </w:p>
    <w:p>
      <w:pPr>
        <w:spacing w:line="360" w:lineRule="auto"/>
        <w:jc w:val="center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中冠咨询评标（评审）</w:t>
      </w:r>
      <w:r>
        <w:rPr>
          <w:rFonts w:hint="eastAsia" w:asciiTheme="minorEastAsia" w:hAnsiTheme="minorEastAsia"/>
          <w:sz w:val="28"/>
          <w:szCs w:val="28"/>
        </w:rPr>
        <w:t>专家专业分类标准</w:t>
      </w:r>
    </w:p>
    <w:tbl>
      <w:tblPr>
        <w:tblStyle w:val="7"/>
        <w:tblW w:w="1006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410"/>
        <w:gridCol w:w="3972"/>
        <w:gridCol w:w="23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一级类别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一级类别</w:t>
            </w: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一级类别</w:t>
            </w:r>
          </w:p>
        </w:tc>
        <w:tc>
          <w:tcPr>
            <w:tcW w:w="2300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A工程类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A01建筑工程</w:t>
            </w: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A101建筑工程施工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A102装饰装修工程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A103消防设施工程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A104建筑机电安装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A02市政工程</w:t>
            </w: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A201市政工程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ind w:right="105"/>
              <w:jc w:val="left"/>
            </w:pPr>
            <w:r>
              <w:rPr>
                <w:rFonts w:hint="eastAsia"/>
              </w:rPr>
              <w:t>A202城市道路及照明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A03公路工程</w:t>
            </w: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A301公路施工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A302公路机电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A303公路交通安全设施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A04园林绿化工程</w:t>
            </w: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A401园林绿化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A05电子与智能化工程</w:t>
            </w: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A501电子与智能化工程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A06石油化工工程</w:t>
            </w: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A601石油天然气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A602石油、化工产品储运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B货物类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B01</w:t>
            </w:r>
            <w:r>
              <w:rPr>
                <w:rFonts w:hint="eastAsia"/>
              </w:rPr>
              <w:t>工程材料</w:t>
            </w: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B101</w:t>
            </w:r>
            <w:r>
              <w:rPr>
                <w:rFonts w:hint="eastAsia"/>
              </w:rPr>
              <w:t>金属材料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B102</w:t>
            </w:r>
            <w:r>
              <w:rPr>
                <w:rFonts w:hint="eastAsia"/>
              </w:rPr>
              <w:t>水泥材料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B103</w:t>
            </w:r>
            <w:r>
              <w:rPr>
                <w:rFonts w:hint="eastAsia"/>
              </w:rPr>
              <w:t>石油及其制品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B104</w:t>
            </w:r>
            <w:r>
              <w:rPr>
                <w:rFonts w:hint="eastAsia"/>
              </w:rPr>
              <w:t>砂、石料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B105</w:t>
            </w:r>
            <w:r>
              <w:rPr>
                <w:rFonts w:hint="eastAsia"/>
              </w:rPr>
              <w:t>建筑材料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B02</w:t>
            </w:r>
            <w:r>
              <w:rPr>
                <w:rFonts w:hint="eastAsia"/>
              </w:rPr>
              <w:t>机械设备</w:t>
            </w: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B201</w:t>
            </w:r>
            <w:r>
              <w:rPr>
                <w:rFonts w:hint="eastAsia"/>
              </w:rPr>
              <w:t>工程机械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B202</w:t>
            </w:r>
            <w:r>
              <w:rPr>
                <w:rFonts w:hint="eastAsia"/>
              </w:rPr>
              <w:t>车辆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B203</w:t>
            </w:r>
            <w:r>
              <w:rPr>
                <w:rFonts w:hint="eastAsia"/>
              </w:rPr>
              <w:t>检测、试验仪器设备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B204</w:t>
            </w:r>
            <w:r>
              <w:rPr>
                <w:rFonts w:hint="eastAsia"/>
              </w:rPr>
              <w:t>其他专用电子与机械设备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B03</w:t>
            </w:r>
            <w:r>
              <w:rPr>
                <w:rFonts w:hint="eastAsia"/>
              </w:rPr>
              <w:t>工程设备</w:t>
            </w: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B301</w:t>
            </w:r>
            <w:r>
              <w:rPr>
                <w:rFonts w:hint="eastAsia"/>
              </w:rPr>
              <w:t>电梯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B302</w:t>
            </w:r>
            <w:r>
              <w:rPr>
                <w:rFonts w:hint="eastAsia"/>
              </w:rPr>
              <w:t>空调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B303光伏及储能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B04</w:t>
            </w:r>
            <w:r>
              <w:rPr>
                <w:rFonts w:hint="eastAsia"/>
              </w:rPr>
              <w:t>信息化软件、系统</w:t>
            </w: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B401</w:t>
            </w:r>
            <w:r>
              <w:rPr>
                <w:rFonts w:hint="eastAsia"/>
              </w:rPr>
              <w:t>基础软件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B402</w:t>
            </w:r>
            <w:r>
              <w:rPr>
                <w:rFonts w:hint="eastAsia"/>
              </w:rPr>
              <w:t>应用软件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B05</w:t>
            </w:r>
            <w:r>
              <w:rPr>
                <w:rFonts w:hint="eastAsia"/>
              </w:rPr>
              <w:t>通信设备、计算机及网络设备</w:t>
            </w: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B501</w:t>
            </w:r>
            <w:r>
              <w:rPr>
                <w:rFonts w:hint="eastAsia"/>
              </w:rPr>
              <w:t>通信设备、器材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B502</w:t>
            </w:r>
            <w:r>
              <w:rPr>
                <w:rFonts w:hint="eastAsia"/>
              </w:rPr>
              <w:t>计算机网络设备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B06</w:t>
            </w:r>
            <w:r>
              <w:rPr>
                <w:rFonts w:hint="eastAsia"/>
              </w:rPr>
              <w:t>综合办公设备</w:t>
            </w: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B601</w:t>
            </w:r>
            <w:r>
              <w:rPr>
                <w:rFonts w:hint="eastAsia"/>
              </w:rPr>
              <w:t>综合办公设备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C服务类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C01</w:t>
            </w:r>
            <w:r>
              <w:rPr>
                <w:rFonts w:hint="eastAsia"/>
              </w:rPr>
              <w:t>网络信息技术</w:t>
            </w: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C101</w:t>
            </w:r>
            <w:r>
              <w:rPr>
                <w:rFonts w:hint="eastAsia"/>
              </w:rPr>
              <w:t>信息系统开发、运维服务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C102</w:t>
            </w:r>
            <w:r>
              <w:rPr>
                <w:rFonts w:hint="eastAsia"/>
              </w:rPr>
              <w:t>信息系统咨询、评估服务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C103</w:t>
            </w:r>
            <w:r>
              <w:rPr>
                <w:rFonts w:hint="eastAsia"/>
              </w:rPr>
              <w:t>数据服务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C104</w:t>
            </w:r>
            <w:r>
              <w:rPr>
                <w:rFonts w:hint="eastAsia"/>
              </w:rPr>
              <w:t>网络、信息安全服务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C02</w:t>
            </w:r>
            <w:r>
              <w:rPr>
                <w:rFonts w:hint="eastAsia"/>
              </w:rPr>
              <w:t>工商管理</w:t>
            </w: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C201</w:t>
            </w:r>
            <w:r>
              <w:rPr>
                <w:rFonts w:hint="eastAsia"/>
              </w:rPr>
              <w:t>人力资源管理服务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C202</w:t>
            </w:r>
            <w:r>
              <w:rPr>
                <w:rFonts w:hint="eastAsia"/>
              </w:rPr>
              <w:t>资产评估服务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C203</w:t>
            </w:r>
            <w:r>
              <w:rPr>
                <w:rFonts w:hint="eastAsia"/>
              </w:rPr>
              <w:t>物业、保安、餐饮管理服务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C03</w:t>
            </w:r>
            <w:r>
              <w:rPr>
                <w:rFonts w:hint="eastAsia"/>
              </w:rPr>
              <w:t>工程服务</w:t>
            </w: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C301</w:t>
            </w:r>
            <w:r>
              <w:rPr>
                <w:rFonts w:hint="eastAsia"/>
              </w:rPr>
              <w:t>勘察服务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C302</w:t>
            </w:r>
            <w:r>
              <w:rPr>
                <w:rFonts w:hint="eastAsia"/>
              </w:rPr>
              <w:t>设计服务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C303</w:t>
            </w:r>
            <w:r>
              <w:rPr>
                <w:rFonts w:hint="eastAsia"/>
              </w:rPr>
              <w:t>造价服务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C304</w:t>
            </w:r>
            <w:r>
              <w:rPr>
                <w:rFonts w:hint="eastAsia"/>
              </w:rPr>
              <w:t>监理服务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C305</w:t>
            </w:r>
            <w:r>
              <w:rPr>
                <w:rFonts w:hint="eastAsia"/>
              </w:rPr>
              <w:t>检测服务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C306</w:t>
            </w:r>
            <w:r>
              <w:rPr>
                <w:rFonts w:hint="eastAsia"/>
              </w:rPr>
              <w:t>项目管理服务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C307招标代理服务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C308前期咨询服务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C04</w:t>
            </w:r>
            <w:r>
              <w:rPr>
                <w:rFonts w:hint="eastAsia"/>
              </w:rPr>
              <w:t>经济、金融</w:t>
            </w: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C401</w:t>
            </w:r>
            <w:r>
              <w:rPr>
                <w:rFonts w:hint="eastAsia"/>
              </w:rPr>
              <w:t>会计、财税服务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C402</w:t>
            </w:r>
            <w:r>
              <w:rPr>
                <w:rFonts w:hint="eastAsia"/>
              </w:rPr>
              <w:t>保险服务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C05</w:t>
            </w:r>
            <w:r>
              <w:rPr>
                <w:rFonts w:hint="eastAsia"/>
              </w:rPr>
              <w:t>维修、保养</w:t>
            </w: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C501</w:t>
            </w:r>
            <w:r>
              <w:rPr>
                <w:rFonts w:hint="eastAsia"/>
              </w:rPr>
              <w:t>机械设备维护和修理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C502</w:t>
            </w:r>
            <w:r>
              <w:rPr>
                <w:rFonts w:hint="eastAsia"/>
              </w:rPr>
              <w:t>车辆维护和修理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C503</w:t>
            </w:r>
            <w:r>
              <w:rPr>
                <w:rFonts w:hint="eastAsia"/>
              </w:rPr>
              <w:t>电子通信产品维护和修理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C06</w:t>
            </w:r>
            <w:r>
              <w:rPr>
                <w:rFonts w:hint="eastAsia"/>
              </w:rPr>
              <w:t>租赁</w:t>
            </w: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C601</w:t>
            </w:r>
            <w:r>
              <w:rPr>
                <w:rFonts w:hint="eastAsia"/>
              </w:rPr>
              <w:t>工程机械租赁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C602</w:t>
            </w:r>
            <w:r>
              <w:rPr>
                <w:rFonts w:hint="eastAsia"/>
              </w:rPr>
              <w:t>车辆租赁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C603</w:t>
            </w:r>
            <w:r>
              <w:rPr>
                <w:rFonts w:hint="eastAsia"/>
              </w:rPr>
              <w:t>房屋租赁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C07</w:t>
            </w:r>
            <w:r>
              <w:rPr>
                <w:rFonts w:hint="eastAsia"/>
              </w:rPr>
              <w:t>交通运输与仓储</w:t>
            </w: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C701</w:t>
            </w:r>
            <w:r>
              <w:rPr>
                <w:rFonts w:hint="eastAsia"/>
              </w:rPr>
              <w:t>交通运输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C702</w:t>
            </w:r>
            <w:r>
              <w:rPr>
                <w:rFonts w:hint="eastAsia"/>
              </w:rPr>
              <w:t>仓储服务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C08</w:t>
            </w:r>
            <w:r>
              <w:rPr>
                <w:rFonts w:hint="eastAsia"/>
              </w:rPr>
              <w:t>其他服务</w:t>
            </w: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C801</w:t>
            </w:r>
            <w:r>
              <w:rPr>
                <w:rFonts w:hint="eastAsia"/>
              </w:rPr>
              <w:t>法律服务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C802</w:t>
            </w:r>
            <w:r>
              <w:rPr>
                <w:rFonts w:hint="eastAsia"/>
              </w:rPr>
              <w:t>行政办公综合服务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</w:pPr>
          </w:p>
        </w:tc>
      </w:tr>
    </w:tbl>
    <w:p>
      <w:pPr>
        <w:spacing w:line="360" w:lineRule="auto"/>
        <w:jc w:val="center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0YTgzYjQxYjEzZWI4ZmJjMDdiNmZmYTJlNWVmMjkifQ=="/>
  </w:docVars>
  <w:rsids>
    <w:rsidRoot w:val="008A4984"/>
    <w:rsid w:val="0044619F"/>
    <w:rsid w:val="00507F48"/>
    <w:rsid w:val="005E7BC1"/>
    <w:rsid w:val="007B25C8"/>
    <w:rsid w:val="008A4984"/>
    <w:rsid w:val="00C95527"/>
    <w:rsid w:val="00E51B8D"/>
    <w:rsid w:val="00EB3787"/>
    <w:rsid w:val="00FD61D2"/>
    <w:rsid w:val="11156986"/>
    <w:rsid w:val="200A7D1E"/>
    <w:rsid w:val="34C169B3"/>
    <w:rsid w:val="4B4C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autoRedefine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3 Char"/>
    <w:basedOn w:val="8"/>
    <w:link w:val="3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12">
    <w:name w:val="hidden-sm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标题 1 Char"/>
    <w:basedOn w:val="8"/>
    <w:link w:val="2"/>
    <w:uiPriority w:val="9"/>
    <w:rPr>
      <w:b/>
      <w:bCs/>
      <w:kern w:val="44"/>
      <w:sz w:val="44"/>
      <w:szCs w:val="44"/>
    </w:rPr>
  </w:style>
  <w:style w:type="character" w:customStyle="1" w:styleId="14">
    <w:name w:val="日期 Char"/>
    <w:basedOn w:val="8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233</Words>
  <Characters>1329</Characters>
  <Lines>11</Lines>
  <Paragraphs>3</Paragraphs>
  <TotalTime>12</TotalTime>
  <ScaleCrop>false</ScaleCrop>
  <LinksUpToDate>false</LinksUpToDate>
  <CharactersWithSpaces>1559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2024-03-11T08:42:00Z</dcterms:created>
  <dc:creator>唐虹波</dc:creator>
  <cp:lastModifiedBy>Qri</cp:lastModifiedBy>
  <dcterms:modified xsi:type="dcterms:W3CDTF">2024-03-12T02:18:12Z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3D60768D86A34AFCB66D8BD91ABCD1D3_12</vt:lpwstr>
  </property>
</Properties>
</file>